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18" w:rsidRDefault="00883918" w:rsidP="00170A8D">
      <w:pPr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 w:rsidRPr="00E1133B">
        <w:rPr>
          <w:rFonts w:ascii="Cambria" w:hAnsi="Cambria" w:cs="Cambria"/>
          <w:b/>
          <w:bCs/>
        </w:rPr>
        <w:t>1. Technická specifikace vozidla, nástavby a vyklápěče</w:t>
      </w:r>
    </w:p>
    <w:p w:rsidR="00883918" w:rsidRDefault="00883918" w:rsidP="00170A8D">
      <w:pPr>
        <w:jc w:val="center"/>
        <w:rPr>
          <w:rFonts w:ascii="Cambria" w:hAnsi="Cambria" w:cs="Cambria"/>
          <w:b/>
          <w:bCs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96"/>
        <w:gridCol w:w="2121"/>
        <w:gridCol w:w="1491"/>
      </w:tblGrid>
      <w:tr w:rsidR="00883918" w:rsidRPr="00E1133B">
        <w:trPr>
          <w:trHeight w:val="288"/>
          <w:jc w:val="center"/>
        </w:trPr>
        <w:tc>
          <w:tcPr>
            <w:tcW w:w="6096" w:type="dxa"/>
            <w:shd w:val="clear" w:color="auto" w:fill="BFBFBF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Technický požadavek zadavatele</w:t>
            </w:r>
          </w:p>
        </w:tc>
        <w:tc>
          <w:tcPr>
            <w:tcW w:w="2121" w:type="dxa"/>
            <w:shd w:val="clear" w:color="auto" w:fill="BFBFBF"/>
            <w:noWrap/>
            <w:vAlign w:val="center"/>
          </w:tcPr>
          <w:p w:rsidR="00883918" w:rsidRPr="00E1133B" w:rsidRDefault="00883918" w:rsidP="00E1133B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491" w:type="dxa"/>
            <w:shd w:val="clear" w:color="auto" w:fill="BFBFBF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shd w:val="clear" w:color="auto" w:fill="BFBFBF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Podvozek v KOMUNÁLNÍM PROVEDENÍ:</w:t>
            </w:r>
          </w:p>
        </w:tc>
        <w:tc>
          <w:tcPr>
            <w:tcW w:w="3612" w:type="dxa"/>
            <w:gridSpan w:val="2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[obchodní značka / typ / model]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Podvozek v komunálním provedení s celkovou hmotností leg / tech. 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18 / 19 t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Konfigurace náprav 4x2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Standardní rozvor náprav dle výrobce podvozku v rozmezí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max. 3 300 – 3 600 mm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Průjezdná šířka vozidla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max. 2 550 mm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Průjezdná výška vozidla včetně nástavby pro svoz odpadu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max. 3 600 mm 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Přední náprava odpružená listovými pery s nosností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7 500 kg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Zadní náprava odpružená pneumaticky s nosností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11 500 kg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Zadní náprava osazená automatickými podmetacími řetězy pro provoz vozidla v zimních podmínkách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Motor Euro VI vznětový přeplňovaný o výkonu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min. 200 kW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PTO motoru pro přímé připojení hydraulického čerpadla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Automatické řazení převodových stupňů, s možností ruční volby řazení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Uzávěrka diferenciálu zadní nápravy 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Kotoučové brzdy vozidla na všech nápravách minimálně s ABS, ASR nebo ekvivalentním technickým řešením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Motorová brzda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Parkovací brzda 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Asistent rozjezdu do kopce 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Zastávková brzda pro vozidla v provozu s nástavbou pro svoz odpadu 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Pneumatiky vozidla 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315 / 80 R 22,5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Rezervní kolo s držákem na podvozku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Palivový systém a systém Ad blue vyhřívaný pro zimní provoz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Nádrž PHM s uzamykatelným víčkem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200 lit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Nádrž Adblue 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60 lit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Ochranné mřížky předních světlometů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Ocelový nárazník nebo přední zábrana proti podjetí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Celo-ocelová krátká denní kabina barva RAL 2011 komunální oranžová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Okno v zadní stěně kabiny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Vnější sluneční clona nad čelním oknem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Odpružené sedadlo řidiče + lavice nebo sedadla pro dva spolujezdce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314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Palubní počítač v českém jazyce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352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Indikace zatížení zadní nápravy vozidla na palubním počítači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Digitální tafograf a autorádio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 xml:space="preserve">Klimatizace 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Elektricky ovládaná, vyhřívaná zpětná zrcátka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Elektricky ovládaná okna dveří kabiny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Palubní zásuvka 12 / 24 V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Výstražné majáky na střeše kabiny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min. 2 ks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Světla denního svícení LED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09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Povinná výbava vozidla dle vyhlášky č. 341/2002 Sb. a 100/2003 Sb.</w:t>
            </w:r>
          </w:p>
        </w:tc>
        <w:tc>
          <w:tcPr>
            <w:tcW w:w="212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91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</w:tbl>
    <w:p w:rsidR="00883918" w:rsidRPr="00F35DA3" w:rsidRDefault="00883918" w:rsidP="00E1133B">
      <w:pPr>
        <w:rPr>
          <w:rFonts w:ascii="Arial Narrow" w:hAnsi="Arial Narrow" w:cs="Arial Narrow"/>
          <w:sz w:val="22"/>
          <w:szCs w:val="22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16"/>
        <w:gridCol w:w="1665"/>
        <w:gridCol w:w="36"/>
        <w:gridCol w:w="1510"/>
      </w:tblGrid>
      <w:tr w:rsidR="00883918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Technický požadavek zadavatele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510" w:type="dxa"/>
            <w:shd w:val="clear" w:color="auto" w:fill="BFBFBF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Nástavba PRO SVOZ ODPADU:</w:t>
            </w:r>
          </w:p>
        </w:tc>
        <w:tc>
          <w:tcPr>
            <w:tcW w:w="3211" w:type="dxa"/>
            <w:gridSpan w:val="3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[obchodní značka / typ / model]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Konstrukce nástavby s lineárním stlačováním a protitlakem výtlačného štítu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Zásobník nástavby o využitelném objemu bez nakládací vany dle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14m3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Konstrukce stěn zásobníku s hladkými boky bez vnějšího přídavného žebrování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Minimální konstrukční síla zásobníku nástavby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Podlaha v celé délce nástavby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Stěny v celé délce nástavby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Strop v celé délce nástavby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min. 5 mm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min. 4 mm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 xml:space="preserve">min. </w:t>
            </w:r>
            <w:r>
              <w:rPr>
                <w:rFonts w:ascii="Cambria" w:hAnsi="Cambria" w:cs="Cambria"/>
                <w:sz w:val="22"/>
                <w:szCs w:val="22"/>
              </w:rPr>
              <w:t>3</w:t>
            </w:r>
            <w:r w:rsidRPr="00E1133B">
              <w:rPr>
                <w:rFonts w:ascii="Cambria" w:hAnsi="Cambria" w:cs="Cambria"/>
                <w:sz w:val="22"/>
                <w:szCs w:val="22"/>
              </w:rPr>
              <w:t xml:space="preserve"> mm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Příčný záchytný žlab tekuté složky odpadu ve dně zásobníku s uzavíracím ventilem nebo obdobné ekvivalentní technické řešení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Servisní dvířka na boku nástavby vpravo, nebo vlevo s přístupovým žebříčkem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Vytlačovací štít zásobníku s oboustranným bočním vedením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A1C3D">
            <w:pPr>
              <w:pStyle w:val="ListParagraph"/>
              <w:ind w:left="0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Vodící dráhy výtlačného štítu v bocích zásobníku vlevo a vpravo s otěru-vzdorného materiálu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]</w:t>
            </w: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Utěsnění předního a zadního čela zásobníku proti úniku kapalné složky odpadu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Výška utěsnění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500 mm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Pracovní světla vpravo a vlevo pod nástavbou pro osvětlení zadní nápravy vozidla 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1+1 ks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Nakládací vana zásobníku o využitelném objemu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2,2 m3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Minimální konstrukční síla nakládací vany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Podlaha s otěru-vzdorného materiálu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Stěny s otěru-vzdorného materiálu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min. 8 mm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min. 6 mm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Pracovní světlo uvnitř nakládací vany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510" w:type="dxa"/>
            <w:noWrap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Pracovní světlo pro osvětlení nakládacího prostoru vpravo a vlevo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1+1 ks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Výstražný maják s ochranou klecí vpravo a vlevo na nakládací vaně v horním obrysu vozidla nezvyšující průjezdnou výšku vozidla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1+1 ks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107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 xml:space="preserve">Lisovací mechanizmus s posuvnou nosnou deskou a nakládací lopatou 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 xml:space="preserve">Výkon při lisování  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Plnící kapacita lisu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Funkce činnosti lisu v souběhu s činností vyklápěče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min. 23 t / m2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min. 8m3 / min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Oboustranné boční vedení lisovacího mechanizmu s otěru vzdorného materiálu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Konstrukční síla vodících drah lisovacího mechanizmu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min. 8 mm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ANO 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[hodnota]</w:t>
            </w:r>
          </w:p>
        </w:tc>
      </w:tr>
      <w:tr w:rsidR="00883918" w:rsidRPr="006A1C3D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6A1C3D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6A1C3D">
              <w:rPr>
                <w:rFonts w:ascii="Cambria" w:hAnsi="Cambria" w:cs="Cambria"/>
                <w:color w:val="000000"/>
                <w:sz w:val="22"/>
                <w:szCs w:val="22"/>
              </w:rPr>
              <w:t>Hydraulické pístnice pohybu nosné desky umístněné tak, aby bylo zabráněno jejich poškození při činnosti lisu v souběhu s nakládáním odpadu (umístnění mimo vnitřní profil nakládací vany, nebo jiná ochrana proti poškození)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6A1C3D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6A1C3D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6A1C3D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883918" w:rsidRPr="006A1C3D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6A1C3D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6A1C3D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Oboustranné ovládání lisovacího mechanizmu, vpravo s možností ovládání jednotlivých fází lisovacího mechanizmu 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E1133B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6A1C3D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6A1C3D">
              <w:rPr>
                <w:rFonts w:ascii="Cambria" w:hAnsi="Cambria" w:cs="Cambria"/>
                <w:color w:val="000000"/>
                <w:sz w:val="22"/>
                <w:szCs w:val="22"/>
              </w:rPr>
              <w:t>Řídicí systém ovládání a komunikace nástavby s datovou sběrnicí Can-bus</w:t>
            </w:r>
          </w:p>
          <w:p w:rsidR="00883918" w:rsidRPr="006A1C3D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6A1C3D">
              <w:rPr>
                <w:rFonts w:ascii="Cambria" w:hAnsi="Cambria" w:cs="Cambria"/>
                <w:color w:val="000000"/>
                <w:sz w:val="22"/>
                <w:szCs w:val="22"/>
              </w:rPr>
              <w:t>Ochrana krytí proti poškození vodou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6A1C3D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6A1C3D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6A1C3D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6A1C3D">
              <w:rPr>
                <w:rFonts w:ascii="Cambria" w:hAnsi="Cambria" w:cs="Cambria"/>
                <w:color w:val="000000"/>
                <w:sz w:val="22"/>
                <w:szCs w:val="22"/>
              </w:rPr>
              <w:t>min. IPE 64</w:t>
            </w:r>
          </w:p>
        </w:tc>
        <w:tc>
          <w:tcPr>
            <w:tcW w:w="1510" w:type="dxa"/>
            <w:noWrap/>
            <w:vAlign w:val="center"/>
          </w:tcPr>
          <w:p w:rsidR="00883918" w:rsidRPr="006A1C3D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6A1C3D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6A1C3D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6A1C3D">
              <w:rPr>
                <w:rFonts w:ascii="Cambria" w:hAnsi="Cambria" w:cs="Cambria"/>
                <w:sz w:val="22"/>
                <w:szCs w:val="22"/>
              </w:rPr>
              <w:t>[hodnota]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Ovládací panel nástavby v kabině vozidla s barevným monitorem a ovládacím menu v českém jazyce minimálně s: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Integrovaným výstupem zadní bezpečnostní kamery na ovládacím panelu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Možností nastavení lisovacího tlaku pro jednotlivé druhy odpadu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(směsný / papír / plast / sklo / bio odpad)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Registrem provozních podmínek nástavby, registrace minimálně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(mth provozu, počtu lisovacích cyklů / cyklů vyklápěče)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Diagnostickým a servisním menu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Automatické centrální mazání nástavby v případě čtyřech a více mazacích bodů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Nástavba v barvě RAL 2011 komunální oranžová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10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Technický požadavek zadavatele</w:t>
            </w:r>
          </w:p>
        </w:tc>
        <w:tc>
          <w:tcPr>
            <w:tcW w:w="1665" w:type="dxa"/>
            <w:shd w:val="clear" w:color="auto" w:fill="BFBFBF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546" w:type="dxa"/>
            <w:gridSpan w:val="2"/>
            <w:shd w:val="clear" w:color="auto" w:fill="BFBFBF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shd w:val="clear" w:color="auto" w:fill="BFBFBF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Vyklápěč ODPADOVÝCH NÁDOB:</w:t>
            </w:r>
          </w:p>
        </w:tc>
        <w:tc>
          <w:tcPr>
            <w:tcW w:w="3211" w:type="dxa"/>
            <w:gridSpan w:val="3"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  <w:r w:rsidRPr="00E1133B">
              <w:rPr>
                <w:rFonts w:ascii="Cambria" w:hAnsi="Cambria" w:cs="Cambria"/>
                <w:sz w:val="22"/>
                <w:szCs w:val="22"/>
                <w:highlight w:val="lightGray"/>
              </w:rPr>
              <w:t>[obchodní značka / typ / model]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Vyklápěč odpadových nádob v uzavřeném děleném provedení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Dvou-rychlostní provedení vyklápěče 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čas naložení pro nádoby o objemu (80-360 lit)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čas naložení pro nádoby o objemu (660-1300 lit)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max. 8 s.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max. 10 s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ANO / NE 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Hřebenový převod vyklápěče vpravo a vlevo pro zdvih a spouštění odpadových nádob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Ovládání zdvihu a spouštění odpadových nádob hydraulicky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Oboustranné manuální ovládání vyklápěče ovládací pákou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Universální provedení vyklápěče pro nakládání odpadových nádob 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EN 840-1 o objemu (80-360 lit) 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EN 840-2/3 o objemu (660-1300 lit)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DIN 6629 o objemu 110 lit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Automaticky ovládaná záchytná hrazda pro otevírání nádob</w:t>
            </w:r>
          </w:p>
          <w:p w:rsidR="00883918" w:rsidRPr="00E1133B" w:rsidRDefault="00883918" w:rsidP="00636F3C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EN 840-2/3 o objemu (660-1300 lit)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695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Závěsný hřeben s jištěním pro nakládání odpadových nádob </w:t>
            </w:r>
          </w:p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2 ks nádob 80 – 360 lit</w:t>
            </w:r>
          </w:p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1 ks nádoby 660-1100 lit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Výklopná DIN ramena se zámkem odpadových nádob pro nakládání odpadových nádob</w:t>
            </w:r>
          </w:p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1 ks nádob 770 -1300 lit 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Ochrana obsluhy na stupačce proti zachycení vyklápěčem 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s průhledem do nakládacího prostoru 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Závěsy na výsypném otvoru vyklápěče proti úletu odpadu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Montáž vyklápěče na nakládací vanu s otevíratelným rámem dle DIN 30731 pro vkládání objemného odpadu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Centrální ruční nebo automatické mazání vyklápěče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Vyklápěč v barvě RAL 2011 komunální oranžová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9727" w:type="dxa"/>
            <w:gridSpan w:val="4"/>
            <w:shd w:val="clear" w:color="auto" w:fill="BFBFBF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Ostatní legislativní požadavky 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Vozidlo, nástavba a vyklápěč jako funkční celek, musí splňovat veškeré podmínky provozu dle příslušných dotčených vyhlášek a norem zejména EN 1501-1A v platném znění ke dni uvedení do provozu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Dodání TP vozidla včetně zápisu nástavby v den předání vozidla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Návod k obsluze, údržbě a katalog ND  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Prohlášení o shodě pro jednotlivé technické celky (podvozek nástavba, vyklápěč, podmetací řetězy)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Návody k obsluze a údržbě v ČJ pro jednotlivé technické celky (podvozek nástavba, vyklápěč, podmetací řetězy)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636F3C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9727" w:type="dxa"/>
            <w:gridSpan w:val="4"/>
            <w:shd w:val="clear" w:color="auto" w:fill="BFBFBF"/>
            <w:vAlign w:val="center"/>
          </w:tcPr>
          <w:p w:rsidR="00883918" w:rsidRPr="00E1133B" w:rsidRDefault="00883918" w:rsidP="00636F3C">
            <w:pPr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Servisní služby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E1133B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Náklady spojené s pravidelnými servisními úkony a garančními opravami podvozku vozidla včetně nákladů spojených s dopravou do místa provádění servisu, nebo mobilního servisu pod dobu záruky tj. min. 36 měsíců.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E1133B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E1133B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  <w:tr w:rsidR="00883918" w:rsidRPr="00F35DA3">
        <w:trPr>
          <w:trHeight w:val="288"/>
          <w:jc w:val="center"/>
        </w:trPr>
        <w:tc>
          <w:tcPr>
            <w:tcW w:w="6516" w:type="dxa"/>
            <w:vAlign w:val="center"/>
          </w:tcPr>
          <w:p w:rsidR="00883918" w:rsidRPr="00E1133B" w:rsidRDefault="00883918" w:rsidP="00E1133B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Náklady spojené s pravidelnými servisními úkony a garančními opravami nástavby a vyklápěče včetně nákladů spojených s dopravou do místa provádění servisu, nebo mobilního servisu pod dobu záruky tj. min. 36 měsíců.</w:t>
            </w:r>
          </w:p>
        </w:tc>
        <w:tc>
          <w:tcPr>
            <w:tcW w:w="1665" w:type="dxa"/>
            <w:noWrap/>
            <w:vAlign w:val="center"/>
          </w:tcPr>
          <w:p w:rsidR="00883918" w:rsidRPr="00E1133B" w:rsidRDefault="00883918" w:rsidP="00E1133B">
            <w:pPr>
              <w:jc w:val="center"/>
              <w:rPr>
                <w:rFonts w:ascii="Cambria" w:hAnsi="Cambria" w:cs="Cambria"/>
                <w:color w:val="000000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83918" w:rsidRPr="00E1133B" w:rsidRDefault="00883918" w:rsidP="00E1133B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color w:val="000000"/>
                <w:sz w:val="22"/>
                <w:szCs w:val="22"/>
              </w:rPr>
              <w:t>ANO / NE</w:t>
            </w:r>
          </w:p>
        </w:tc>
      </w:tr>
    </w:tbl>
    <w:p w:rsidR="00883918" w:rsidRPr="005F04C8" w:rsidRDefault="00883918">
      <w:pPr>
        <w:rPr>
          <w:rFonts w:ascii="Calibri" w:hAnsi="Calibri" w:cs="Calibri"/>
          <w:sz w:val="22"/>
          <w:szCs w:val="22"/>
        </w:rPr>
      </w:pPr>
    </w:p>
    <w:sectPr w:rsidR="00883918" w:rsidRPr="005F04C8" w:rsidSect="008D6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18" w:rsidRDefault="00883918" w:rsidP="00F1577A">
      <w:r>
        <w:separator/>
      </w:r>
    </w:p>
  </w:endnote>
  <w:endnote w:type="continuationSeparator" w:id="0">
    <w:p w:rsidR="00883918" w:rsidRDefault="00883918" w:rsidP="00F1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18" w:rsidRDefault="00883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18" w:rsidRPr="008C0291" w:rsidRDefault="00883918">
    <w:pPr>
      <w:pStyle w:val="Footer"/>
      <w:rPr>
        <w:rFonts w:ascii="Cambria" w:hAnsi="Cambria" w:cs="Cambria"/>
      </w:rPr>
    </w:pPr>
    <w:r w:rsidRPr="008C0291">
      <w:rPr>
        <w:rFonts w:ascii="Cambria" w:hAnsi="Cambria" w:cs="Cambria"/>
        <w:b/>
        <w:bCs/>
        <w:color w:val="7F7F7F"/>
        <w:lang w:eastAsia="ar-SA"/>
      </w:rPr>
      <w:t>Příloha č. 4 Technická specifikace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18" w:rsidRDefault="00883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18" w:rsidRDefault="00883918" w:rsidP="00F1577A">
      <w:r>
        <w:separator/>
      </w:r>
    </w:p>
  </w:footnote>
  <w:footnote w:type="continuationSeparator" w:id="0">
    <w:p w:rsidR="00883918" w:rsidRDefault="00883918" w:rsidP="00F15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18" w:rsidRDefault="00883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18" w:rsidRPr="008C0291" w:rsidRDefault="00883918">
    <w:pPr>
      <w:pStyle w:val="Header"/>
      <w:rPr>
        <w:rFonts w:ascii="Cambria" w:hAnsi="Cambria" w:cs="Cambria"/>
      </w:rPr>
    </w:pPr>
    <w:bookmarkStart w:id="1" w:name="_Toc454639009"/>
    <w:r w:rsidRPr="008C0291">
      <w:rPr>
        <w:rFonts w:ascii="Cambria" w:hAnsi="Cambria" w:cs="Cambria"/>
      </w:rPr>
      <w:t>„</w:t>
    </w:r>
    <w:r>
      <w:rPr>
        <w:rFonts w:ascii="Cambria" w:hAnsi="Cambria" w:cs="Cambria"/>
      </w:rPr>
      <w:t>Vozidlo pro svoz komunálního odpadu</w:t>
    </w:r>
    <w:r w:rsidRPr="008C0291">
      <w:rPr>
        <w:rFonts w:ascii="Cambria" w:hAnsi="Cambria" w:cs="Cambria"/>
      </w:rPr>
      <w:t xml:space="preserve"> TDS“</w:t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18" w:rsidRDefault="008839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432E"/>
    <w:multiLevelType w:val="hybridMultilevel"/>
    <w:tmpl w:val="61EAA402"/>
    <w:lvl w:ilvl="0" w:tplc="BE4E5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40"/>
    <w:rsid w:val="00073C4C"/>
    <w:rsid w:val="000A7F33"/>
    <w:rsid w:val="00154D4C"/>
    <w:rsid w:val="00160C36"/>
    <w:rsid w:val="00170A8D"/>
    <w:rsid w:val="00190707"/>
    <w:rsid w:val="00190716"/>
    <w:rsid w:val="001953A5"/>
    <w:rsid w:val="001A5B53"/>
    <w:rsid w:val="00227CA6"/>
    <w:rsid w:val="00265C15"/>
    <w:rsid w:val="002927B8"/>
    <w:rsid w:val="002A426A"/>
    <w:rsid w:val="002D1452"/>
    <w:rsid w:val="002F4479"/>
    <w:rsid w:val="00336EF8"/>
    <w:rsid w:val="003442CF"/>
    <w:rsid w:val="0036737B"/>
    <w:rsid w:val="0038249F"/>
    <w:rsid w:val="003A6A10"/>
    <w:rsid w:val="003D0307"/>
    <w:rsid w:val="003E7B01"/>
    <w:rsid w:val="0049035F"/>
    <w:rsid w:val="004A0845"/>
    <w:rsid w:val="004B7CBD"/>
    <w:rsid w:val="004C1A41"/>
    <w:rsid w:val="00584557"/>
    <w:rsid w:val="00596521"/>
    <w:rsid w:val="005976D3"/>
    <w:rsid w:val="005B77EE"/>
    <w:rsid w:val="005C520A"/>
    <w:rsid w:val="005C6AE5"/>
    <w:rsid w:val="005F04C8"/>
    <w:rsid w:val="005F4D8C"/>
    <w:rsid w:val="005F614D"/>
    <w:rsid w:val="00616347"/>
    <w:rsid w:val="00636E09"/>
    <w:rsid w:val="00636F3C"/>
    <w:rsid w:val="00650036"/>
    <w:rsid w:val="00652D01"/>
    <w:rsid w:val="00652D98"/>
    <w:rsid w:val="006A1C3D"/>
    <w:rsid w:val="006A4E96"/>
    <w:rsid w:val="006B14A1"/>
    <w:rsid w:val="00705AFA"/>
    <w:rsid w:val="007404C6"/>
    <w:rsid w:val="00746E95"/>
    <w:rsid w:val="00782908"/>
    <w:rsid w:val="007E0604"/>
    <w:rsid w:val="00853E89"/>
    <w:rsid w:val="00861871"/>
    <w:rsid w:val="00883918"/>
    <w:rsid w:val="008C0291"/>
    <w:rsid w:val="008D69C3"/>
    <w:rsid w:val="008F77B2"/>
    <w:rsid w:val="009237B4"/>
    <w:rsid w:val="009424AC"/>
    <w:rsid w:val="009872B5"/>
    <w:rsid w:val="009942B4"/>
    <w:rsid w:val="009D4443"/>
    <w:rsid w:val="00A227AB"/>
    <w:rsid w:val="00A24D8C"/>
    <w:rsid w:val="00A25152"/>
    <w:rsid w:val="00A26D0C"/>
    <w:rsid w:val="00A97BE9"/>
    <w:rsid w:val="00AD4018"/>
    <w:rsid w:val="00B16FF7"/>
    <w:rsid w:val="00B3768E"/>
    <w:rsid w:val="00B646BF"/>
    <w:rsid w:val="00B708CA"/>
    <w:rsid w:val="00B81EC8"/>
    <w:rsid w:val="00BE3EB8"/>
    <w:rsid w:val="00C13D50"/>
    <w:rsid w:val="00C65A6F"/>
    <w:rsid w:val="00C77D65"/>
    <w:rsid w:val="00C86723"/>
    <w:rsid w:val="00C95240"/>
    <w:rsid w:val="00CC3660"/>
    <w:rsid w:val="00CD0871"/>
    <w:rsid w:val="00CD1CCE"/>
    <w:rsid w:val="00D03A95"/>
    <w:rsid w:val="00D36D2C"/>
    <w:rsid w:val="00D475E5"/>
    <w:rsid w:val="00D63735"/>
    <w:rsid w:val="00D6484C"/>
    <w:rsid w:val="00D90353"/>
    <w:rsid w:val="00D90ABA"/>
    <w:rsid w:val="00DB7F17"/>
    <w:rsid w:val="00DF02D2"/>
    <w:rsid w:val="00DF49BE"/>
    <w:rsid w:val="00E05E40"/>
    <w:rsid w:val="00E1133B"/>
    <w:rsid w:val="00ED75A7"/>
    <w:rsid w:val="00F0366C"/>
    <w:rsid w:val="00F1577A"/>
    <w:rsid w:val="00F270A1"/>
    <w:rsid w:val="00F35DA3"/>
    <w:rsid w:val="00FC6613"/>
    <w:rsid w:val="00FD66E2"/>
    <w:rsid w:val="00FF3643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14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70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8D"/>
    <w:rPr>
      <w:sz w:val="24"/>
      <w:szCs w:val="24"/>
      <w:lang w:eastAsia="cs-CZ"/>
    </w:rPr>
  </w:style>
  <w:style w:type="paragraph" w:customStyle="1" w:styleId="Odstavecseseznamem1">
    <w:name w:val="Odstavec se seznamem1"/>
    <w:basedOn w:val="Normal"/>
    <w:uiPriority w:val="99"/>
    <w:rsid w:val="00DB7F17"/>
    <w:pPr>
      <w:ind w:left="708"/>
    </w:pPr>
  </w:style>
  <w:style w:type="paragraph" w:styleId="Header">
    <w:name w:val="header"/>
    <w:basedOn w:val="Normal"/>
    <w:link w:val="HeaderChar"/>
    <w:uiPriority w:val="99"/>
    <w:rsid w:val="00F15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7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0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16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113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4</Pages>
  <Words>1228</Words>
  <Characters>7251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 Javůrek</dc:creator>
  <cp:keywords/>
  <dc:description/>
  <cp:lastModifiedBy>Daniel Javůrek</cp:lastModifiedBy>
  <cp:revision>6</cp:revision>
  <dcterms:created xsi:type="dcterms:W3CDTF">2017-11-29T12:16:00Z</dcterms:created>
  <dcterms:modified xsi:type="dcterms:W3CDTF">2017-12-06T13:11:00Z</dcterms:modified>
</cp:coreProperties>
</file>